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7433"/>
      </w:tblGrid>
      <w:tr w:rsidR="006C03E7" w:rsidRPr="00406EF7" w14:paraId="636E5ECB" w14:textId="77777777" w:rsidTr="00B55390">
        <w:trPr>
          <w:trHeight w:val="440"/>
        </w:trPr>
        <w:tc>
          <w:tcPr>
            <w:tcW w:w="1583" w:type="dxa"/>
            <w:vAlign w:val="center"/>
          </w:tcPr>
          <w:p w14:paraId="35B2AA60" w14:textId="77777777" w:rsidR="006C03E7" w:rsidRPr="00406EF7" w:rsidRDefault="006C03E7" w:rsidP="00B55390">
            <w:pPr>
              <w:spacing w:before="12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Analyse : </w:t>
            </w:r>
          </w:p>
        </w:tc>
        <w:tc>
          <w:tcPr>
            <w:tcW w:w="7433" w:type="dxa"/>
            <w:vAlign w:val="center"/>
          </w:tcPr>
          <w:p w14:paraId="223EEF48" w14:textId="77777777" w:rsidR="006C03E7" w:rsidRPr="00406EF7" w:rsidRDefault="00C454BD" w:rsidP="009D4D94">
            <w:pPr>
              <w:pStyle w:val="Default"/>
              <w:rPr>
                <w:rFonts w:ascii="Arial" w:hAnsi="Arial" w:cs="Arial"/>
                <w:lang w:val="fr-BE"/>
              </w:rPr>
            </w:pPr>
            <w:r w:rsidRPr="00406EF7">
              <w:rPr>
                <w:rFonts w:ascii="Arial" w:hAnsi="Arial" w:cs="Arial"/>
                <w:sz w:val="20"/>
                <w:lang w:val="fr-BE"/>
              </w:rPr>
              <w:t>Dosage de l’acide α-</w:t>
            </w:r>
            <w:proofErr w:type="spellStart"/>
            <w:r w:rsidRPr="00406EF7">
              <w:rPr>
                <w:rFonts w:ascii="Arial" w:hAnsi="Arial" w:cs="Arial"/>
                <w:sz w:val="20"/>
                <w:lang w:val="fr-BE"/>
              </w:rPr>
              <w:t>aminoadipique</w:t>
            </w:r>
            <w:proofErr w:type="spellEnd"/>
            <w:r w:rsidRPr="00406EF7">
              <w:rPr>
                <w:rFonts w:ascii="Arial" w:hAnsi="Arial" w:cs="Arial"/>
                <w:sz w:val="20"/>
                <w:lang w:val="fr-BE"/>
              </w:rPr>
              <w:t xml:space="preserve"> </w:t>
            </w:r>
            <w:proofErr w:type="spellStart"/>
            <w:r w:rsidRPr="00406EF7">
              <w:rPr>
                <w:rFonts w:ascii="Arial" w:hAnsi="Arial" w:cs="Arial"/>
                <w:sz w:val="20"/>
                <w:lang w:val="fr-BE"/>
              </w:rPr>
              <w:t>semialdéhyde</w:t>
            </w:r>
            <w:proofErr w:type="spellEnd"/>
            <w:r w:rsidRPr="00406EF7">
              <w:rPr>
                <w:rFonts w:ascii="Arial" w:hAnsi="Arial" w:cs="Arial"/>
                <w:sz w:val="20"/>
                <w:lang w:val="fr-BE"/>
              </w:rPr>
              <w:t xml:space="preserve"> (α-AASA) dans l’urine</w:t>
            </w:r>
          </w:p>
        </w:tc>
      </w:tr>
      <w:tr w:rsidR="006C03E7" w:rsidRPr="00406EF7" w14:paraId="73309516" w14:textId="77777777" w:rsidTr="002931E1">
        <w:trPr>
          <w:trHeight w:val="629"/>
        </w:trPr>
        <w:tc>
          <w:tcPr>
            <w:tcW w:w="1583" w:type="dxa"/>
            <w:vAlign w:val="center"/>
          </w:tcPr>
          <w:p w14:paraId="1C377015" w14:textId="77777777" w:rsidR="006C03E7" w:rsidRPr="00406EF7" w:rsidRDefault="006C03E7" w:rsidP="002931E1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Institution :</w:t>
            </w:r>
          </w:p>
        </w:tc>
        <w:tc>
          <w:tcPr>
            <w:tcW w:w="7433" w:type="dxa"/>
            <w:vAlign w:val="center"/>
          </w:tcPr>
          <w:p w14:paraId="15D3A368" w14:textId="77777777" w:rsidR="006C03E7" w:rsidRPr="00406EF7" w:rsidRDefault="009D4D94" w:rsidP="002931E1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Cs/>
                <w:sz w:val="20"/>
                <w:szCs w:val="20"/>
              </w:rPr>
              <w:t>UZ Antwerpen</w:t>
            </w:r>
          </w:p>
        </w:tc>
      </w:tr>
      <w:tr w:rsidR="007D5333" w:rsidRPr="00406EF7" w14:paraId="2D5BD219" w14:textId="77777777" w:rsidTr="00E7284C">
        <w:trPr>
          <w:trHeight w:val="620"/>
        </w:trPr>
        <w:tc>
          <w:tcPr>
            <w:tcW w:w="1583" w:type="dxa"/>
            <w:vAlign w:val="center"/>
          </w:tcPr>
          <w:p w14:paraId="29D451B3" w14:textId="77777777" w:rsidR="007D5333" w:rsidRPr="00406EF7" w:rsidRDefault="007D5333" w:rsidP="007D5333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Responsable :</w:t>
            </w:r>
          </w:p>
          <w:p w14:paraId="514EF84C" w14:textId="77777777" w:rsidR="007D5333" w:rsidRPr="00406EF7" w:rsidRDefault="007D5333" w:rsidP="007D5333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433" w:type="dxa"/>
          </w:tcPr>
          <w:p w14:paraId="74D04BA5" w14:textId="77777777" w:rsidR="007D5333" w:rsidRPr="00406EF7" w:rsidRDefault="007D5333" w:rsidP="007D5333">
            <w:pPr>
              <w:spacing w:before="120"/>
              <w:rPr>
                <w:rFonts w:ascii="Arial" w:hAnsi="Arial" w:cs="Arial"/>
                <w:bCs/>
                <w:sz w:val="20"/>
                <w:szCs w:val="16"/>
              </w:rPr>
            </w:pPr>
            <w:r w:rsidRPr="00406EF7">
              <w:rPr>
                <w:rFonts w:ascii="Arial" w:hAnsi="Arial" w:cs="Arial"/>
                <w:bCs/>
                <w:sz w:val="20"/>
                <w:szCs w:val="16"/>
              </w:rPr>
              <w:t xml:space="preserve">Dr. Mattias Cuykx </w:t>
            </w:r>
            <w:hyperlink r:id="rId6" w:history="1">
              <w:r w:rsidRPr="00406EF7">
                <w:rPr>
                  <w:rStyle w:val="Hyperlink"/>
                  <w:rFonts w:ascii="Arial" w:hAnsi="Arial" w:cs="Arial"/>
                  <w:bCs/>
                  <w:sz w:val="20"/>
                  <w:szCs w:val="16"/>
                </w:rPr>
                <w:t>Matthias.Cuykx@uza.be</w:t>
              </w:r>
            </w:hyperlink>
          </w:p>
          <w:p w14:paraId="3A717329" w14:textId="75F2F4B8" w:rsidR="007D5333" w:rsidRPr="00406EF7" w:rsidRDefault="007D5333" w:rsidP="007D5333">
            <w:pPr>
              <w:pStyle w:val="ListParagraph"/>
              <w:spacing w:line="307" w:lineRule="auto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06EF7">
              <w:rPr>
                <w:rFonts w:ascii="Arial" w:hAnsi="Arial" w:cs="Arial"/>
                <w:bCs/>
                <w:sz w:val="20"/>
                <w:szCs w:val="16"/>
              </w:rPr>
              <w:t xml:space="preserve">Dr. Khadija Guerti </w:t>
            </w:r>
            <w:hyperlink r:id="rId7" w:history="1">
              <w:r w:rsidRPr="00406EF7">
                <w:rPr>
                  <w:rStyle w:val="Hyperlink"/>
                  <w:rFonts w:ascii="Arial" w:hAnsi="Arial" w:cs="Arial"/>
                  <w:bCs/>
                  <w:sz w:val="20"/>
                  <w:szCs w:val="16"/>
                </w:rPr>
                <w:t>khadija.guerti@uza.be</w:t>
              </w:r>
            </w:hyperlink>
            <w:r w:rsidRPr="00406EF7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406EF7">
              <w:rPr>
                <w:rFonts w:ascii="Arial" w:hAnsi="Arial" w:cs="Arial"/>
                <w:bCs/>
                <w:szCs w:val="20"/>
              </w:rPr>
              <w:t xml:space="preserve"> </w:t>
            </w:r>
          </w:p>
        </w:tc>
      </w:tr>
      <w:tr w:rsidR="007D5333" w:rsidRPr="00406EF7" w14:paraId="5596A9BA" w14:textId="77777777" w:rsidTr="002931E1">
        <w:trPr>
          <w:trHeight w:val="521"/>
        </w:trPr>
        <w:tc>
          <w:tcPr>
            <w:tcW w:w="1583" w:type="dxa"/>
            <w:vAlign w:val="center"/>
          </w:tcPr>
          <w:p w14:paraId="3697D9A1" w14:textId="77777777" w:rsidR="007D5333" w:rsidRPr="00406EF7" w:rsidRDefault="007D5333" w:rsidP="007D5333">
            <w:pPr>
              <w:spacing w:before="120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Méthode :</w:t>
            </w:r>
          </w:p>
        </w:tc>
        <w:tc>
          <w:tcPr>
            <w:tcW w:w="7433" w:type="dxa"/>
            <w:vAlign w:val="center"/>
          </w:tcPr>
          <w:p w14:paraId="7A84D970" w14:textId="77777777" w:rsidR="007D5333" w:rsidRPr="00406EF7" w:rsidRDefault="007D5333" w:rsidP="007D5333">
            <w:pPr>
              <w:jc w:val="both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hAnsi="Arial" w:cs="Arial"/>
                <w:bCs/>
                <w:sz w:val="20"/>
                <w:szCs w:val="20"/>
              </w:rPr>
              <w:t>UPLC-MS/MS</w:t>
            </w:r>
          </w:p>
        </w:tc>
      </w:tr>
      <w:tr w:rsidR="007D5333" w:rsidRPr="00406EF7" w14:paraId="0C3C137D" w14:textId="77777777" w:rsidTr="006C03E7">
        <w:trPr>
          <w:trHeight w:val="440"/>
        </w:trPr>
        <w:tc>
          <w:tcPr>
            <w:tcW w:w="9016" w:type="dxa"/>
            <w:gridSpan w:val="2"/>
            <w:vAlign w:val="center"/>
          </w:tcPr>
          <w:p w14:paraId="0FFA3125" w14:textId="77777777" w:rsidR="007D5333" w:rsidRPr="00406EF7" w:rsidRDefault="007D5333" w:rsidP="007D5333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Quantité nécessaire minimale (1) et instructions pour le prélèvement (2), la conservation (3) et le transport de l’échantillon (4) : </w:t>
            </w:r>
          </w:p>
        </w:tc>
      </w:tr>
      <w:tr w:rsidR="007D5333" w:rsidRPr="00406EF7" w14:paraId="7B52CAE4" w14:textId="77777777" w:rsidTr="006D1E72">
        <w:trPr>
          <w:trHeight w:val="440"/>
        </w:trPr>
        <w:tc>
          <w:tcPr>
            <w:tcW w:w="9016" w:type="dxa"/>
            <w:gridSpan w:val="2"/>
          </w:tcPr>
          <w:p w14:paraId="77C45AFA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 : 2 </w:t>
            </w:r>
            <w:proofErr w:type="spellStart"/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</w:t>
            </w:r>
            <w:proofErr w:type="spellEnd"/>
          </w:p>
          <w:p w14:paraId="42E32E58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: Tube stérile ; prélèvement sur glace</w:t>
            </w:r>
          </w:p>
          <w:p w14:paraId="2075B3D2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: Conservation à -20°C</w:t>
            </w:r>
          </w:p>
          <w:p w14:paraId="5E804E90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: Transport à -20°C, le plus rapidement possible vers le laboratoire</w:t>
            </w:r>
          </w:p>
        </w:tc>
      </w:tr>
      <w:tr w:rsidR="007D5333" w:rsidRPr="00406EF7" w14:paraId="257B94A8" w14:textId="77777777" w:rsidTr="006C03E7">
        <w:trPr>
          <w:trHeight w:val="440"/>
        </w:trPr>
        <w:tc>
          <w:tcPr>
            <w:tcW w:w="9016" w:type="dxa"/>
            <w:gridSpan w:val="2"/>
            <w:vAlign w:val="center"/>
          </w:tcPr>
          <w:p w14:paraId="323E9234" w14:textId="77777777" w:rsidR="007D5333" w:rsidRPr="00406EF7" w:rsidRDefault="007D5333" w:rsidP="007D5333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Demandes d’analyse refusées :</w:t>
            </w:r>
          </w:p>
        </w:tc>
      </w:tr>
      <w:tr w:rsidR="007D5333" w:rsidRPr="00406EF7" w14:paraId="384518C3" w14:textId="77777777" w:rsidTr="006D1E72">
        <w:trPr>
          <w:trHeight w:val="440"/>
        </w:trPr>
        <w:tc>
          <w:tcPr>
            <w:tcW w:w="9016" w:type="dxa"/>
            <w:gridSpan w:val="2"/>
          </w:tcPr>
          <w:p w14:paraId="1102BA9D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Formulaire de demande incomplet ou absent.</w:t>
            </w:r>
          </w:p>
          <w:p w14:paraId="30BDDAC0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Echantillons délivrés dans de mauvaises conditions de transport/conservation (tubes cassés, ouverts, échantillon dégradé, etc.).</w:t>
            </w:r>
          </w:p>
          <w:p w14:paraId="7E7DB6B0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Echantillons « doublons » (prélèvements multiples le même jour chez un même patient).</w:t>
            </w:r>
          </w:p>
          <w:p w14:paraId="37D66DF5" w14:textId="77777777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Demande d’analyse ne correspondant pas à l’analyse/aux analyses effectuée(s) par le centre de référence. </w:t>
            </w:r>
          </w:p>
        </w:tc>
      </w:tr>
      <w:tr w:rsidR="007D5333" w:rsidRPr="00406EF7" w14:paraId="25485E97" w14:textId="77777777" w:rsidTr="006D1E72">
        <w:trPr>
          <w:trHeight w:val="440"/>
        </w:trPr>
        <w:tc>
          <w:tcPr>
            <w:tcW w:w="9016" w:type="dxa"/>
            <w:gridSpan w:val="2"/>
          </w:tcPr>
          <w:p w14:paraId="4DD3B2A0" w14:textId="77777777" w:rsidR="007D5333" w:rsidRPr="00406EF7" w:rsidRDefault="007D5333" w:rsidP="007D5333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Turnaround</w:t>
            </w:r>
            <w:proofErr w:type="spellEnd"/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time (temps nécessaire pour effectuer l’analyse et envoyer les résultats validés </w:t>
            </w:r>
          </w:p>
          <w:p w14:paraId="4D789065" w14:textId="77777777" w:rsidR="007D5333" w:rsidRPr="00406EF7" w:rsidRDefault="007D5333" w:rsidP="007D5333">
            <w:pPr>
              <w:spacing w:before="60" w:after="60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au prescripteur) :</w:t>
            </w:r>
          </w:p>
        </w:tc>
      </w:tr>
      <w:tr w:rsidR="007D5333" w:rsidRPr="000734DD" w14:paraId="1B507B20" w14:textId="77777777" w:rsidTr="006D1E72">
        <w:trPr>
          <w:trHeight w:val="440"/>
        </w:trPr>
        <w:tc>
          <w:tcPr>
            <w:tcW w:w="9016" w:type="dxa"/>
            <w:gridSpan w:val="2"/>
          </w:tcPr>
          <w:p w14:paraId="64618FE9" w14:textId="77777777" w:rsidR="007D5333" w:rsidRPr="00406EF7" w:rsidRDefault="007D5333" w:rsidP="007D5333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Turnaround</w:t>
            </w:r>
            <w:proofErr w:type="spellEnd"/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time moyen : 7 jours</w:t>
            </w:r>
          </w:p>
          <w:p w14:paraId="0DDABB4F" w14:textId="36EE6576" w:rsidR="007D5333" w:rsidRPr="00406EF7" w:rsidRDefault="007D5333" w:rsidP="007D5333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Réduction du délai de réalisation du test en cas d’urgence (contacter le Dr. </w:t>
            </w:r>
            <w:r w:rsidR="00F0506F"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Cuykx</w:t>
            </w:r>
            <w:r w:rsidRPr="00406E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799041A7" w14:textId="77777777" w:rsidR="000F7A80" w:rsidRPr="000734DD" w:rsidRDefault="000F7A80" w:rsidP="006C03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E33AB5D" w14:textId="77777777" w:rsidR="00A80A4A" w:rsidRPr="00F34747" w:rsidRDefault="00A80A4A" w:rsidP="00F34747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A80A4A" w:rsidRPr="00F34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06"/>
    <w:multiLevelType w:val="multilevel"/>
    <w:tmpl w:val="637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46BF"/>
    <w:multiLevelType w:val="multilevel"/>
    <w:tmpl w:val="98A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F4E3D"/>
    <w:multiLevelType w:val="multilevel"/>
    <w:tmpl w:val="9F6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25B93"/>
    <w:multiLevelType w:val="hybridMultilevel"/>
    <w:tmpl w:val="438831EC"/>
    <w:lvl w:ilvl="0" w:tplc="E1728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116"/>
    <w:multiLevelType w:val="multilevel"/>
    <w:tmpl w:val="FD0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12763"/>
    <w:multiLevelType w:val="hybridMultilevel"/>
    <w:tmpl w:val="604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EC"/>
    <w:multiLevelType w:val="multilevel"/>
    <w:tmpl w:val="681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D5DC1"/>
    <w:multiLevelType w:val="multilevel"/>
    <w:tmpl w:val="18E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D40AC"/>
    <w:multiLevelType w:val="hybridMultilevel"/>
    <w:tmpl w:val="752EFCD6"/>
    <w:lvl w:ilvl="0" w:tplc="CDD28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CF"/>
    <w:rsid w:val="00006EF7"/>
    <w:rsid w:val="000325CB"/>
    <w:rsid w:val="000734DD"/>
    <w:rsid w:val="000F7A80"/>
    <w:rsid w:val="001334F0"/>
    <w:rsid w:val="001507CF"/>
    <w:rsid w:val="00152ACF"/>
    <w:rsid w:val="002931E1"/>
    <w:rsid w:val="002B1D3D"/>
    <w:rsid w:val="00377058"/>
    <w:rsid w:val="00387914"/>
    <w:rsid w:val="003B485A"/>
    <w:rsid w:val="004027DB"/>
    <w:rsid w:val="00406EF7"/>
    <w:rsid w:val="00471651"/>
    <w:rsid w:val="00496393"/>
    <w:rsid w:val="004D6B29"/>
    <w:rsid w:val="00534486"/>
    <w:rsid w:val="00544FD7"/>
    <w:rsid w:val="005B4472"/>
    <w:rsid w:val="005C5081"/>
    <w:rsid w:val="006568DF"/>
    <w:rsid w:val="00677566"/>
    <w:rsid w:val="006C03E7"/>
    <w:rsid w:val="006C5B8D"/>
    <w:rsid w:val="00783988"/>
    <w:rsid w:val="007A7CD5"/>
    <w:rsid w:val="007D5333"/>
    <w:rsid w:val="007F72B8"/>
    <w:rsid w:val="008D2E0B"/>
    <w:rsid w:val="00905581"/>
    <w:rsid w:val="00907FF9"/>
    <w:rsid w:val="009460D3"/>
    <w:rsid w:val="009D4D94"/>
    <w:rsid w:val="00A050AC"/>
    <w:rsid w:val="00A52011"/>
    <w:rsid w:val="00A80A4A"/>
    <w:rsid w:val="00A8328E"/>
    <w:rsid w:val="00B55390"/>
    <w:rsid w:val="00C454BD"/>
    <w:rsid w:val="00C618A9"/>
    <w:rsid w:val="00D77F35"/>
    <w:rsid w:val="00E2383F"/>
    <w:rsid w:val="00E7479B"/>
    <w:rsid w:val="00EC613D"/>
    <w:rsid w:val="00F0506F"/>
    <w:rsid w:val="00F34747"/>
    <w:rsid w:val="00FB65E5"/>
    <w:rsid w:val="00FC1129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116E6"/>
  <w15:docId w15:val="{2364BB80-07E0-44E5-9865-9265DB8E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7058"/>
    <w:rPr>
      <w:color w:val="0563C1" w:themeColor="hyperlink"/>
      <w:u w:val="single"/>
    </w:rPr>
  </w:style>
  <w:style w:type="paragraph" w:customStyle="1" w:styleId="Default">
    <w:name w:val="Default"/>
    <w:rsid w:val="00496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82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6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0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95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80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7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63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7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1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37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22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60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95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618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326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8546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0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9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62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55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hadija.guerti@uza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ias.Cuykx@uza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7386-C4E4-4B09-A816-68CBA37C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1052</Characters>
  <Application>Microsoft Office Word</Application>
  <DocSecurity>0</DocSecurity>
  <Lines>19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 CODA-CERVA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Vandevelde, Nathalie</dc:creator>
  <cp:lastModifiedBy>Nathalie Vandevelde</cp:lastModifiedBy>
  <cp:revision>6</cp:revision>
  <cp:lastPrinted>2018-06-06T14:08:00Z</cp:lastPrinted>
  <dcterms:created xsi:type="dcterms:W3CDTF">2022-06-13T10:45:00Z</dcterms:created>
  <dcterms:modified xsi:type="dcterms:W3CDTF">2025-01-22T12:31:00Z</dcterms:modified>
</cp:coreProperties>
</file>