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E1362B" w:rsidRPr="008814D6" w:rsidTr="008814D6">
        <w:trPr>
          <w:trHeight w:val="440"/>
        </w:trPr>
        <w:tc>
          <w:tcPr>
            <w:tcW w:w="1583" w:type="dxa"/>
          </w:tcPr>
          <w:p w:rsidR="00E1362B" w:rsidRPr="008814D6" w:rsidRDefault="00E1362B" w:rsidP="00E1362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14D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</w:tcPr>
          <w:p w:rsidR="00E1362B" w:rsidRPr="008814D6" w:rsidRDefault="00E1362B" w:rsidP="00E1362B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8814D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osage immunologique du facteur P</w:t>
            </w:r>
            <w:r w:rsidRPr="008814D6">
              <w:rPr>
                <w:rFonts w:ascii="Arial" w:hAnsi="Arial" w:cs="Arial"/>
                <w:bCs/>
                <w:sz w:val="20"/>
                <w:szCs w:val="20"/>
              </w:rPr>
              <w:t xml:space="preserve"> du complément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(properdine)</w:t>
            </w:r>
          </w:p>
        </w:tc>
      </w:tr>
      <w:tr w:rsidR="00E1362B" w:rsidRPr="005F7426" w:rsidTr="00021DC9">
        <w:trPr>
          <w:trHeight w:val="380"/>
        </w:trPr>
        <w:tc>
          <w:tcPr>
            <w:tcW w:w="1583" w:type="dxa"/>
          </w:tcPr>
          <w:p w:rsidR="00E1362B" w:rsidRPr="005F7426" w:rsidRDefault="00E1362B" w:rsidP="00E1362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E1362B" w:rsidRPr="005F7426" w:rsidRDefault="00E1362B" w:rsidP="00E1362B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>Laboratoire Hospitalier Universitaire de Bruxelles - Université Libre de Bruxelles (LHUB-ULB)</w:t>
            </w:r>
          </w:p>
        </w:tc>
      </w:tr>
      <w:tr w:rsidR="00E1362B" w:rsidRPr="005F7426" w:rsidTr="008814D6">
        <w:trPr>
          <w:trHeight w:val="809"/>
        </w:trPr>
        <w:tc>
          <w:tcPr>
            <w:tcW w:w="1583" w:type="dxa"/>
          </w:tcPr>
          <w:p w:rsidR="00E1362B" w:rsidRPr="005F7426" w:rsidRDefault="00E1362B" w:rsidP="00E1362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Responsable : </w:t>
            </w:r>
          </w:p>
        </w:tc>
        <w:tc>
          <w:tcPr>
            <w:tcW w:w="7433" w:type="dxa"/>
          </w:tcPr>
          <w:p w:rsidR="00E1362B" w:rsidRPr="00ED16ED" w:rsidRDefault="00E1362B" w:rsidP="00E1362B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Pr.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Francis </w:t>
            </w:r>
            <w:proofErr w:type="spellStart"/>
            <w:r w:rsidRPr="00ED16ED">
              <w:rPr>
                <w:rFonts w:ascii="Arial" w:hAnsi="Arial" w:cs="Arial"/>
                <w:bCs/>
                <w:sz w:val="20"/>
                <w:szCs w:val="20"/>
              </w:rPr>
              <w:t>Corazza</w:t>
            </w:r>
            <w:proofErr w:type="spellEnd"/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(1) ou Dr. Patrick </w:t>
            </w:r>
            <w:proofErr w:type="spellStart"/>
            <w:r w:rsidRPr="00ED16ED">
              <w:rPr>
                <w:rFonts w:ascii="Arial" w:hAnsi="Arial" w:cs="Arial"/>
                <w:bCs/>
                <w:sz w:val="20"/>
                <w:szCs w:val="20"/>
              </w:rPr>
              <w:t>Stordeur</w:t>
            </w:r>
            <w:proofErr w:type="spellEnd"/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(2) </w:t>
            </w:r>
          </w:p>
          <w:p w:rsidR="00E1362B" w:rsidRPr="00ED16ED" w:rsidRDefault="00E1362B" w:rsidP="00E1362B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(1) </w:t>
            </w:r>
            <w:hyperlink r:id="rId5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francis.corazza@lhub-ulb.be</w:t>
              </w:r>
            </w:hyperlink>
            <w:r w:rsidRPr="00ED16ED">
              <w:rPr>
                <w:rFonts w:ascii="Arial" w:hAnsi="Arial" w:cs="Arial"/>
                <w:bCs/>
                <w:sz w:val="20"/>
                <w:szCs w:val="20"/>
              </w:rPr>
              <w:t xml:space="preserve"> ; (2) </w:t>
            </w:r>
            <w:hyperlink r:id="rId6" w:history="1">
              <w:r w:rsidRPr="00ED16E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patrick.Stordeur@lhub-ulb.be </w:t>
              </w:r>
            </w:hyperlink>
          </w:p>
        </w:tc>
      </w:tr>
      <w:tr w:rsidR="00F03AA0" w:rsidRPr="005F7426" w:rsidTr="008814D6">
        <w:trPr>
          <w:trHeight w:val="440"/>
        </w:trPr>
        <w:tc>
          <w:tcPr>
            <w:tcW w:w="1583" w:type="dxa"/>
          </w:tcPr>
          <w:p w:rsidR="00F03AA0" w:rsidRPr="005F7426" w:rsidRDefault="00F03AA0" w:rsidP="008814D6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</w:tcPr>
          <w:p w:rsidR="00F03AA0" w:rsidRPr="005F7426" w:rsidRDefault="008D4923" w:rsidP="0026481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Tests fonctionnels comprenant un premier screening destiné à évaluer l'activité des voies alterne et classique. En cas d'absence d'activité de la voie alterne avec une voie </w:t>
            </w:r>
            <w:r w:rsidR="009535FF">
              <w:rPr>
                <w:rFonts w:ascii="Arial" w:hAnsi="Arial" w:cs="Arial"/>
                <w:bCs/>
                <w:sz w:val="20"/>
                <w:szCs w:val="20"/>
              </w:rPr>
              <w:t>classique normale :</w:t>
            </w: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évaluation de la restauration d'activité de la voie al</w:t>
            </w:r>
            <w:r w:rsidR="009535FF">
              <w:rPr>
                <w:rFonts w:ascii="Arial" w:hAnsi="Arial" w:cs="Arial"/>
                <w:bCs/>
                <w:sz w:val="20"/>
                <w:szCs w:val="20"/>
              </w:rPr>
              <w:t>terne après addition de factor P</w:t>
            </w: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purifié et analyse des produits de dégradation du C3 par </w:t>
            </w:r>
            <w:proofErr w:type="spellStart"/>
            <w:r w:rsidRPr="0026481F">
              <w:rPr>
                <w:rFonts w:ascii="Arial" w:hAnsi="Arial" w:cs="Arial"/>
                <w:bCs/>
                <w:sz w:val="20"/>
                <w:szCs w:val="20"/>
              </w:rPr>
              <w:t>immunofixation</w:t>
            </w:r>
            <w:proofErr w:type="spellEnd"/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après activation de la voie altern</w:t>
            </w:r>
            <w:r w:rsidR="009535FF">
              <w:rPr>
                <w:rFonts w:ascii="Arial" w:hAnsi="Arial" w:cs="Arial"/>
                <w:bCs/>
                <w:sz w:val="20"/>
                <w:szCs w:val="20"/>
              </w:rPr>
              <w:t>e en présence ou non de factor P</w:t>
            </w: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purifié. </w:t>
            </w:r>
            <w:r w:rsidR="0026481F" w:rsidRPr="0026481F">
              <w:rPr>
                <w:rFonts w:ascii="Arial" w:hAnsi="Arial" w:cs="Arial"/>
                <w:bCs/>
                <w:sz w:val="20"/>
                <w:szCs w:val="20"/>
              </w:rPr>
              <w:t>Ces tests peuvent être complétés</w:t>
            </w:r>
            <w:r w:rsidR="009535FF">
              <w:rPr>
                <w:rFonts w:ascii="Arial" w:hAnsi="Arial" w:cs="Arial"/>
                <w:bCs/>
                <w:sz w:val="20"/>
                <w:szCs w:val="20"/>
              </w:rPr>
              <w:t xml:space="preserve"> par un dosage de facteur P</w:t>
            </w:r>
            <w:r w:rsidRPr="0026481F">
              <w:rPr>
                <w:rFonts w:ascii="Arial" w:hAnsi="Arial" w:cs="Arial"/>
                <w:bCs/>
                <w:sz w:val="20"/>
                <w:szCs w:val="20"/>
              </w:rPr>
              <w:t xml:space="preserve"> par ELISA.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  <w:vAlign w:val="center"/>
          </w:tcPr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Quantité nécessaire minimale (1) et instructions pour le prélèvement (2), la conservation (3) et le transport de l’échantillon (4) : 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1 : </w:t>
            </w:r>
            <w:r w:rsidR="008D49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F03AA0" w:rsidRPr="005F7426" w:rsidRDefault="00021DC9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proofErr w:type="spellStart"/>
            <w:r w:rsidR="008D4923">
              <w:rPr>
                <w:rFonts w:ascii="Arial" w:hAnsi="Arial" w:cs="Arial"/>
                <w:color w:val="000000"/>
                <w:sz w:val="20"/>
                <w:szCs w:val="20"/>
              </w:rPr>
              <w:t>serum</w:t>
            </w:r>
            <w:proofErr w:type="spellEnd"/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3 : 4 heures à température ambiante, ou plasma à </w:t>
            </w:r>
            <w:smartTag w:uri="urn:schemas-microsoft-com:office:smarttags" w:element="metricconverter">
              <w:smartTagPr>
                <w:attr w:name="ProductID" w:val="-20 °C"/>
              </w:smartTagPr>
              <w:r w:rsidRPr="005F7426">
                <w:rPr>
                  <w:rFonts w:ascii="Arial" w:hAnsi="Arial" w:cs="Arial"/>
                  <w:color w:val="000000"/>
                  <w:sz w:val="20"/>
                  <w:szCs w:val="20"/>
                </w:rPr>
                <w:t>-20 °C</w:t>
              </w:r>
            </w:smartTag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pendant 1 mois</w:t>
            </w:r>
          </w:p>
          <w:p w:rsidR="00021DC9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4 : Le tube est envoyé tel quel à température ambiante et doit parvenir au laboratoire endéans les 4 heures qui suivent le prélèvement, du lundi au vendredi, avant 16h. </w:t>
            </w:r>
          </w:p>
          <w:p w:rsidR="00F03AA0" w:rsidRPr="005F7426" w:rsidRDefault="00F03AA0" w:rsidP="008D4923">
            <w:pPr>
              <w:spacing w:before="60" w:after="6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Si 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cela n’est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pas possible, 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veuillez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centrifuger et séparer le plasma, congeler à </w:t>
            </w:r>
            <w:smartTag w:uri="urn:schemas-microsoft-com:office:smarttags" w:element="metricconverter">
              <w:smartTagPr>
                <w:attr w:name="ProductID" w:val="-20 °C"/>
              </w:smartTagPr>
              <w:r w:rsidRPr="005F7426">
                <w:rPr>
                  <w:rFonts w:ascii="Arial" w:hAnsi="Arial" w:cs="Arial"/>
                  <w:color w:val="000000"/>
                  <w:sz w:val="20"/>
                  <w:szCs w:val="20"/>
                </w:rPr>
                <w:t>-20 °C</w:t>
              </w:r>
            </w:smartTag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="008D4923" w:rsidRPr="008D492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8D49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aliquotes, et envoyer congelé</w:t>
            </w:r>
            <w:r w:rsidR="00021DC9" w:rsidRPr="005F74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  <w:vAlign w:val="center"/>
          </w:tcPr>
          <w:p w:rsidR="00F03AA0" w:rsidRPr="005F7426" w:rsidRDefault="00F03AA0" w:rsidP="008814D6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Echantillons délivrés dans de mauvaises conditions de transport/conservation (tubes cassés, ouverts, échantillon dégradé, etc.).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 xml:space="preserve">Demande d’analyse ne correspondant pas à l’analyse/aux analyses effectuée(s) par le centre de référence. 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F03AA0" w:rsidRPr="005F7426" w:rsidRDefault="00F03AA0" w:rsidP="008814D6">
            <w:pPr>
              <w:spacing w:before="60" w:after="6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F74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F03AA0" w:rsidRPr="005F7426" w:rsidTr="008814D6">
        <w:trPr>
          <w:trHeight w:val="440"/>
        </w:trPr>
        <w:tc>
          <w:tcPr>
            <w:tcW w:w="9016" w:type="dxa"/>
            <w:gridSpan w:val="2"/>
          </w:tcPr>
          <w:p w:rsidR="00F03AA0" w:rsidRPr="005F7426" w:rsidRDefault="0026481F" w:rsidP="008814D6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Turnaround time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moyen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: 10 à 30</w:t>
            </w:r>
            <w:r w:rsidR="00F03AA0"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3AA0" w:rsidRPr="005F742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jours</w:t>
            </w:r>
            <w:proofErr w:type="spellEnd"/>
          </w:p>
          <w:p w:rsidR="00F03AA0" w:rsidRPr="005F7426" w:rsidRDefault="00F03AA0" w:rsidP="008814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26">
              <w:rPr>
                <w:rFonts w:ascii="Arial" w:hAnsi="Arial" w:cs="Arial"/>
                <w:color w:val="000000"/>
                <w:sz w:val="20"/>
                <w:szCs w:val="20"/>
              </w:rPr>
              <w:t>Adaptation du délai de réalisation du test en cas d’urgence (cf. case à cocher en bas du formulaire de demande d’analyse).</w:t>
            </w:r>
          </w:p>
        </w:tc>
      </w:tr>
    </w:tbl>
    <w:p w:rsidR="00F03AA0" w:rsidRPr="005F7426" w:rsidRDefault="00F03AA0" w:rsidP="006C03E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3AA0" w:rsidRPr="005F7426" w:rsidRDefault="00F03AA0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</w:p>
    <w:p w:rsidR="00021DC9" w:rsidRPr="005F7426" w:rsidRDefault="00021DC9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021DC9" w:rsidRPr="005F7426" w:rsidSect="00B9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21DC9"/>
    <w:rsid w:val="00083CA2"/>
    <w:rsid w:val="000878E0"/>
    <w:rsid w:val="000F7AE5"/>
    <w:rsid w:val="001334F0"/>
    <w:rsid w:val="00152ACF"/>
    <w:rsid w:val="0026481F"/>
    <w:rsid w:val="00266D30"/>
    <w:rsid w:val="00305D16"/>
    <w:rsid w:val="00332480"/>
    <w:rsid w:val="003757CA"/>
    <w:rsid w:val="00377058"/>
    <w:rsid w:val="00387914"/>
    <w:rsid w:val="003A0827"/>
    <w:rsid w:val="004612B2"/>
    <w:rsid w:val="004D6B29"/>
    <w:rsid w:val="00534B25"/>
    <w:rsid w:val="00544FD7"/>
    <w:rsid w:val="005B4472"/>
    <w:rsid w:val="005C5081"/>
    <w:rsid w:val="005F7426"/>
    <w:rsid w:val="00606D4A"/>
    <w:rsid w:val="006119A7"/>
    <w:rsid w:val="00677566"/>
    <w:rsid w:val="00686852"/>
    <w:rsid w:val="006C03E7"/>
    <w:rsid w:val="006C5B8D"/>
    <w:rsid w:val="00783988"/>
    <w:rsid w:val="007A7CD5"/>
    <w:rsid w:val="007F72B8"/>
    <w:rsid w:val="008352EA"/>
    <w:rsid w:val="008645DF"/>
    <w:rsid w:val="008814D6"/>
    <w:rsid w:val="008D4923"/>
    <w:rsid w:val="00905581"/>
    <w:rsid w:val="009460D3"/>
    <w:rsid w:val="009535FF"/>
    <w:rsid w:val="00A20C72"/>
    <w:rsid w:val="00A412F3"/>
    <w:rsid w:val="00A80A4A"/>
    <w:rsid w:val="00B90F57"/>
    <w:rsid w:val="00C86A50"/>
    <w:rsid w:val="00CA239C"/>
    <w:rsid w:val="00D77F35"/>
    <w:rsid w:val="00DB7784"/>
    <w:rsid w:val="00E1362B"/>
    <w:rsid w:val="00EF265C"/>
    <w:rsid w:val="00F03AA0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2CDF0F0F"/>
  <w15:docId w15:val="{852A5E58-504A-44D8-AEB3-26A9BE4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3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7058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5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5F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7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23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325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2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7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7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Stordeur@lhub-ulb.be%20" TargetMode="External"/><Relationship Id="rId5" Type="http://schemas.openxmlformats.org/officeDocument/2006/relationships/hyperlink" Target="mailto:francis.corazza@lhub-ul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:</vt:lpstr>
    </vt:vector>
  </TitlesOfParts>
  <Company>WIV-ISP CODA-CERVA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:</dc:title>
  <dc:subject/>
  <dc:creator>Vandevelde, Nathalie</dc:creator>
  <cp:keywords/>
  <dc:description/>
  <cp:lastModifiedBy>Nathalie Vandevelde</cp:lastModifiedBy>
  <cp:revision>2</cp:revision>
  <cp:lastPrinted>2018-06-06T14:08:00Z</cp:lastPrinted>
  <dcterms:created xsi:type="dcterms:W3CDTF">2022-06-13T10:19:00Z</dcterms:created>
  <dcterms:modified xsi:type="dcterms:W3CDTF">2022-06-13T10:19:00Z</dcterms:modified>
</cp:coreProperties>
</file>